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24" w:rsidRDefault="003E1F3C" w:rsidP="00A60A1E">
      <w:pPr>
        <w:pStyle w:val="1"/>
        <w:jc w:val="center"/>
      </w:pPr>
      <w:r>
        <w:t xml:space="preserve">Переход на новую версию ВАТС в личном кабинете </w:t>
      </w:r>
      <w:proofErr w:type="spellStart"/>
      <w:r>
        <w:t>СанСим</w:t>
      </w:r>
      <w:proofErr w:type="spellEnd"/>
    </w:p>
    <w:p w:rsidR="003E1F3C" w:rsidRDefault="003E1F3C"/>
    <w:p w:rsidR="003E1F3C" w:rsidRDefault="003E1F3C">
      <w:r>
        <w:t xml:space="preserve">Для перехода на улучшенную версию виртуальной АТС в личном кабинете </w:t>
      </w:r>
      <w:proofErr w:type="spellStart"/>
      <w:r w:rsidR="00A60A1E">
        <w:t>СанСим</w:t>
      </w:r>
      <w:proofErr w:type="spellEnd"/>
      <w:r w:rsidR="00A60A1E">
        <w:t xml:space="preserve"> </w:t>
      </w:r>
      <w:r>
        <w:t xml:space="preserve">на главной странице нажмите </w:t>
      </w:r>
      <w:r w:rsidR="00A60A1E">
        <w:t xml:space="preserve">на </w:t>
      </w:r>
      <w:r>
        <w:t>кнопку «</w:t>
      </w:r>
      <w:r w:rsidR="0053319B">
        <w:t>Мигрировать на улучшенную версию</w:t>
      </w:r>
      <w:r>
        <w:t xml:space="preserve">». </w:t>
      </w:r>
    </w:p>
    <w:p w:rsidR="0035556A" w:rsidRPr="0053319B" w:rsidRDefault="00EE1474">
      <w:r>
        <w:rPr>
          <w:noProof/>
          <w:lang w:eastAsia="ru-RU"/>
        </w:rPr>
        <w:drawing>
          <wp:inline distT="0" distB="0" distL="0" distR="0" wp14:anchorId="39226676" wp14:editId="5B4DF90B">
            <wp:extent cx="5940425" cy="824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1A9" w:rsidRDefault="0035556A">
      <w:r>
        <w:t>В предложенном списке доступных действий выберите «Перейти к настройке сотрудников»</w:t>
      </w:r>
      <w:r w:rsidR="00A60A1E">
        <w:t>, после этого в</w:t>
      </w:r>
      <w:r w:rsidR="004961A9">
        <w:t>ы будете п</w:t>
      </w:r>
      <w:r>
        <w:t xml:space="preserve">ереведены на страницу настройки. </w:t>
      </w:r>
    </w:p>
    <w:p w:rsidR="0035556A" w:rsidRPr="00EE1474" w:rsidRDefault="00EE147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D9CCDB3" wp14:editId="37DF0958">
            <wp:extent cx="5940425" cy="83947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6A" w:rsidRDefault="0035556A">
      <w:r>
        <w:t>Каждый номер в переадресации</w:t>
      </w:r>
      <w:r w:rsidR="00A60A1E">
        <w:t>, использ</w:t>
      </w:r>
      <w:r w:rsidR="00F07F94">
        <w:t xml:space="preserve">ующийся </w:t>
      </w:r>
      <w:r>
        <w:t>в расписании</w:t>
      </w:r>
      <w:r w:rsidR="00A60A1E">
        <w:t xml:space="preserve"> (</w:t>
      </w:r>
      <w:proofErr w:type="spellStart"/>
      <w:r w:rsidR="00A60A1E">
        <w:t>sip</w:t>
      </w:r>
      <w:proofErr w:type="spellEnd"/>
      <w:r w:rsidR="00A60A1E">
        <w:t xml:space="preserve">-линия или внешний номер) </w:t>
      </w:r>
      <w:r w:rsidR="00F07F94">
        <w:t>расценивает</w:t>
      </w:r>
      <w:r w:rsidR="002D2600">
        <w:t>ся как Сотрудник. П</w:t>
      </w:r>
      <w:r w:rsidR="00F07F94">
        <w:t>оэтому, п</w:t>
      </w:r>
      <w:r>
        <w:t xml:space="preserve">ри переносе настроек вам будет </w:t>
      </w:r>
      <w:r w:rsidR="00F07F94">
        <w:t>предложен</w:t>
      </w:r>
      <w:r>
        <w:t xml:space="preserve"> список сотрудников для вашей новой виртуальной АТС</w:t>
      </w:r>
      <w:r w:rsidR="002D2600">
        <w:t xml:space="preserve">, основываясь на </w:t>
      </w:r>
      <w:r w:rsidR="00F07F94">
        <w:t>этих</w:t>
      </w:r>
      <w:r w:rsidR="002D2600">
        <w:t xml:space="preserve"> адресат</w:t>
      </w:r>
      <w:r w:rsidR="00F07F94">
        <w:t>ах</w:t>
      </w:r>
      <w:r>
        <w:t>. Вы можете его отредактировать</w:t>
      </w:r>
      <w:r w:rsidR="00F07F94">
        <w:t>:</w:t>
      </w:r>
      <w:r>
        <w:t xml:space="preserve"> удалить </w:t>
      </w:r>
      <w:r w:rsidR="00F81B04">
        <w:t>лишние строки или добавить еще</w:t>
      </w:r>
      <w:r>
        <w:t xml:space="preserve"> сотрудников. </w:t>
      </w:r>
    </w:p>
    <w:p w:rsidR="007350CF" w:rsidRDefault="007350CF">
      <w:r>
        <w:t xml:space="preserve">Вы можете сохранять настройки кнопкой «Сохранить» на промежуточных этапах или по заполнению всех необходимых полей. </w:t>
      </w:r>
    </w:p>
    <w:p w:rsidR="00A07D6D" w:rsidRDefault="00A07D6D">
      <w:r>
        <w:rPr>
          <w:noProof/>
          <w:lang w:eastAsia="ru-RU"/>
        </w:rPr>
        <w:drawing>
          <wp:inline distT="0" distB="0" distL="0" distR="0" wp14:anchorId="4C2A0558" wp14:editId="1C9A3E16">
            <wp:extent cx="5940425" cy="3721100"/>
            <wp:effectExtent l="38100" t="38100" r="98425" b="889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1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</w:p>
    <w:p w:rsidR="007350CF" w:rsidRDefault="0053319B">
      <w:r>
        <w:t xml:space="preserve">В новой версии ВАТС </w:t>
      </w:r>
      <w:r w:rsidR="0035556A">
        <w:t>любому</w:t>
      </w:r>
      <w:r>
        <w:t xml:space="preserve"> сотруднику предоставляется персональный доступ в личный кабинет для работы. </w:t>
      </w:r>
    </w:p>
    <w:p w:rsidR="0053319B" w:rsidRDefault="0053319B">
      <w:r>
        <w:lastRenderedPageBreak/>
        <w:t>Укажите ФИО сотрудника</w:t>
      </w:r>
      <w:r w:rsidR="0035556A">
        <w:t>, роль доступа (администратор или сотрудник), выберите многоканальный номер в списке</w:t>
      </w:r>
      <w:r w:rsidR="008032BA">
        <w:t xml:space="preserve"> в качестве АОН для исходящих звонков</w:t>
      </w:r>
      <w:r w:rsidR="00F81B04">
        <w:t xml:space="preserve">. Если до миграции </w:t>
      </w:r>
      <w:r w:rsidR="00A262BE">
        <w:t xml:space="preserve">уже </w:t>
      </w:r>
      <w:r w:rsidR="00F81B04">
        <w:t xml:space="preserve">была настроена короткая нумерация, </w:t>
      </w:r>
      <w:r w:rsidR="007350CF">
        <w:t xml:space="preserve">то </w:t>
      </w:r>
      <w:r w:rsidR="00F81B04">
        <w:t>поле</w:t>
      </w:r>
      <w:r w:rsidR="00DB4129">
        <w:t xml:space="preserve"> с коротким </w:t>
      </w:r>
      <w:r w:rsidR="00A262BE">
        <w:t>номером сотрудника</w:t>
      </w:r>
      <w:r w:rsidR="007350CF" w:rsidRPr="007350CF">
        <w:t xml:space="preserve"> </w:t>
      </w:r>
      <w:r w:rsidR="007350CF">
        <w:t>будет заполнено</w:t>
      </w:r>
      <w:r w:rsidR="00A262BE">
        <w:t>,</w:t>
      </w:r>
      <w:r w:rsidR="007350CF">
        <w:t xml:space="preserve"> проверьте правильность заполнения. А</w:t>
      </w:r>
      <w:r w:rsidR="00A262BE">
        <w:t xml:space="preserve"> е</w:t>
      </w:r>
      <w:r w:rsidR="00DB4129">
        <w:t>сли нет</w:t>
      </w:r>
      <w:r w:rsidR="008032BA">
        <w:t xml:space="preserve"> (как на примере выше)</w:t>
      </w:r>
      <w:r w:rsidR="00DB4129">
        <w:t xml:space="preserve">, то вы можете </w:t>
      </w:r>
      <w:r w:rsidR="00A262BE">
        <w:t xml:space="preserve">прямо </w:t>
      </w:r>
      <w:r w:rsidR="00DB4129">
        <w:t>на этом этапе каждому сотруднику</w:t>
      </w:r>
      <w:r w:rsidR="00A262BE">
        <w:t xml:space="preserve"> присвоить</w:t>
      </w:r>
      <w:r w:rsidR="00DB4129">
        <w:t xml:space="preserve"> </w:t>
      </w:r>
      <w:r w:rsidR="007350CF">
        <w:t xml:space="preserve">индивидуальный </w:t>
      </w:r>
      <w:r w:rsidR="00DB4129">
        <w:t>короткий номер или выполнить эт</w:t>
      </w:r>
      <w:r w:rsidR="008032BA">
        <w:t>и настройки</w:t>
      </w:r>
      <w:r w:rsidR="00DB4129">
        <w:t xml:space="preserve"> </w:t>
      </w:r>
      <w:r w:rsidR="00A262BE">
        <w:t xml:space="preserve">после миграции. </w:t>
      </w:r>
      <w:r w:rsidR="00916A8B">
        <w:t>Далее</w:t>
      </w:r>
      <w:r w:rsidR="007350CF">
        <w:t xml:space="preserve"> </w:t>
      </w:r>
      <w:r w:rsidR="008032BA">
        <w:t>укажите</w:t>
      </w:r>
      <w:r w:rsidR="00A262BE">
        <w:t xml:space="preserve"> сотруднику адрес эл. почты, который в дальнейшем будет использоваться в качестве логина при входе в личный кабинет. </w:t>
      </w:r>
    </w:p>
    <w:p w:rsidR="00A07D6D" w:rsidRDefault="00A07D6D">
      <w:r>
        <w:rPr>
          <w:noProof/>
          <w:lang w:eastAsia="ru-RU"/>
        </w:rPr>
        <w:drawing>
          <wp:inline distT="0" distB="0" distL="0" distR="0" wp14:anchorId="0CAEF35F" wp14:editId="05A67357">
            <wp:extent cx="5940425" cy="1395095"/>
            <wp:effectExtent l="38100" t="38100" r="98425" b="908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509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61A9" w:rsidRPr="0053319B" w:rsidRDefault="00916A8B" w:rsidP="0053319B">
      <w:r>
        <w:t>К</w:t>
      </w:r>
      <w:r w:rsidR="0053319B">
        <w:t xml:space="preserve">аждому сотруднику автоматически предоставляется 3 сип-линии для звонков – для мобильного приложения </w:t>
      </w:r>
      <w:proofErr w:type="spellStart"/>
      <w:r w:rsidR="0053319B">
        <w:t>СанСим</w:t>
      </w:r>
      <w:proofErr w:type="spellEnd"/>
      <w:r w:rsidR="0053319B">
        <w:t xml:space="preserve">, для </w:t>
      </w:r>
      <w:r>
        <w:t xml:space="preserve">использования в </w:t>
      </w:r>
      <w:r w:rsidR="0053319B">
        <w:t xml:space="preserve">других </w:t>
      </w:r>
      <w:r w:rsidR="0053319B">
        <w:rPr>
          <w:lang w:val="en-US"/>
        </w:rPr>
        <w:t>sip</w:t>
      </w:r>
      <w:r w:rsidR="0053319B" w:rsidRPr="0053319B">
        <w:t>-</w:t>
      </w:r>
      <w:r>
        <w:t>клиентах</w:t>
      </w:r>
      <w:r w:rsidR="0053319B">
        <w:t xml:space="preserve"> и для звонков из браузера непосредственно из окна личного кабинета</w:t>
      </w:r>
      <w:r>
        <w:t xml:space="preserve"> (</w:t>
      </w:r>
      <w:proofErr w:type="spellStart"/>
      <w:r>
        <w:t>вебфон</w:t>
      </w:r>
      <w:proofErr w:type="spellEnd"/>
      <w:r>
        <w:t>), д</w:t>
      </w:r>
      <w:r w:rsidR="0053319B">
        <w:t xml:space="preserve">ля звонков можно </w:t>
      </w:r>
      <w:r w:rsidR="00B43F0E">
        <w:t xml:space="preserve">будет </w:t>
      </w:r>
      <w:r w:rsidR="0053319B">
        <w:t xml:space="preserve">использовать любую из них, поочередно или одновременно. </w:t>
      </w:r>
      <w:r w:rsidR="00DC64CB">
        <w:t>Помимо этого</w:t>
      </w:r>
      <w:r w:rsidR="00E729F9">
        <w:t>,</w:t>
      </w:r>
      <w:r w:rsidR="00DC64CB">
        <w:t xml:space="preserve"> сотрудник сможет указать и внешние номера для приема звонков, например, мобильный.</w:t>
      </w:r>
    </w:p>
    <w:p w:rsidR="0053319B" w:rsidRDefault="0053319B">
      <w:r>
        <w:t xml:space="preserve">При переносе настроек существующие сип-линии вы можете закрепить за конкретными сотрудниками, выбрав номер и тип терминала, остальные недостающие – будут созданы автоматически в момент переноса настроек. Таким образом, </w:t>
      </w:r>
      <w:r w:rsidR="00C569D5">
        <w:t>при</w:t>
      </w:r>
      <w:r>
        <w:t xml:space="preserve"> миграции процесс приема звонков не будет нарушен. </w:t>
      </w:r>
    </w:p>
    <w:p w:rsidR="00916A8B" w:rsidRDefault="00916A8B">
      <w:r>
        <w:t xml:space="preserve">По умолчанию предлагается в качестве обычной </w:t>
      </w:r>
      <w:proofErr w:type="spellStart"/>
      <w:r>
        <w:t>sip</w:t>
      </w:r>
      <w:proofErr w:type="spellEnd"/>
      <w:r>
        <w:t xml:space="preserve">-линии (для использования в любом софт-фоне). Если вы хотите ее перенести для использования </w:t>
      </w:r>
      <w:r w:rsidR="00721CEF">
        <w:t xml:space="preserve">сотрудником </w:t>
      </w:r>
      <w:r>
        <w:t xml:space="preserve">в мобильном приложении, </w:t>
      </w:r>
      <w:r w:rsidR="0023476E">
        <w:t>кликните</w:t>
      </w:r>
      <w:r>
        <w:t xml:space="preserve"> на телефонный номер и выберите вместо него пустое значение. </w:t>
      </w:r>
    </w:p>
    <w:p w:rsidR="00916A8B" w:rsidRDefault="00916A8B">
      <w:r>
        <w:rPr>
          <w:noProof/>
          <w:lang w:eastAsia="ru-RU"/>
        </w:rPr>
        <w:drawing>
          <wp:inline distT="0" distB="0" distL="0" distR="0" wp14:anchorId="260FA6B9" wp14:editId="0AFB1366">
            <wp:extent cx="5940425" cy="505460"/>
            <wp:effectExtent l="38100" t="38100" r="98425" b="1041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4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6A8B" w:rsidRDefault="0023476E">
      <w:r>
        <w:t xml:space="preserve">Затем кликните на незаполненное поле для мобильного приложения (ниже) и выберите </w:t>
      </w:r>
      <w:r w:rsidR="00DB4E70">
        <w:t xml:space="preserve">там </w:t>
      </w:r>
      <w:r>
        <w:t xml:space="preserve">«освободившийся» номер </w:t>
      </w:r>
      <w:proofErr w:type="spellStart"/>
      <w:r>
        <w:t>sip</w:t>
      </w:r>
      <w:proofErr w:type="spellEnd"/>
      <w:r>
        <w:t>-линии</w:t>
      </w:r>
      <w:r w:rsidR="00DB4E70">
        <w:t xml:space="preserve"> или при необходимости перенесите на другого сотрудника.  </w:t>
      </w:r>
    </w:p>
    <w:p w:rsidR="0023476E" w:rsidRDefault="0023476E">
      <w:r>
        <w:rPr>
          <w:noProof/>
          <w:lang w:eastAsia="ru-RU"/>
        </w:rPr>
        <w:drawing>
          <wp:inline distT="0" distB="0" distL="0" distR="0" wp14:anchorId="6497537C" wp14:editId="437F6727">
            <wp:extent cx="5940425" cy="790575"/>
            <wp:effectExtent l="38100" t="38100" r="98425" b="1047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5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476E" w:rsidRDefault="0023476E">
      <w:r>
        <w:t xml:space="preserve">Справа в каждой строке есть кнопка «Добавить», по нажатию на нее добавляется поле для указания внешнего номера телефона: укажите номер или выберите из ранее использовавшихся адресатов в переадресации, предварительно удалив его у другого сотрудника в этой таблице (чтобы избежать дублирования). </w:t>
      </w:r>
    </w:p>
    <w:p w:rsidR="0023476E" w:rsidRDefault="0023476E">
      <w:r>
        <w:rPr>
          <w:noProof/>
          <w:lang w:eastAsia="ru-RU"/>
        </w:rPr>
        <w:lastRenderedPageBreak/>
        <w:drawing>
          <wp:inline distT="0" distB="0" distL="0" distR="0" wp14:anchorId="7EF28391" wp14:editId="257747B3">
            <wp:extent cx="5940425" cy="1960245"/>
            <wp:effectExtent l="38100" t="38100" r="98425" b="971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02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319B" w:rsidRPr="009F2F0C" w:rsidRDefault="0023476E">
      <w:r>
        <w:t>Обратите внимание</w:t>
      </w:r>
      <w:r w:rsidR="009F2F0C">
        <w:t xml:space="preserve">, все доступные </w:t>
      </w:r>
      <w:r w:rsidR="009F2F0C">
        <w:rPr>
          <w:lang w:val="en-US"/>
        </w:rPr>
        <w:t>sip</w:t>
      </w:r>
      <w:r w:rsidR="009F2F0C" w:rsidRPr="009F2F0C">
        <w:t>-</w:t>
      </w:r>
      <w:r w:rsidR="009F2F0C">
        <w:t>линии должны быть распределены между сотрудниками.</w:t>
      </w:r>
    </w:p>
    <w:p w:rsidR="00E729F9" w:rsidRDefault="00E729F9"/>
    <w:p w:rsidR="008032BA" w:rsidRDefault="00E729F9">
      <w:r>
        <w:t>По окончании настройки нажмите кнопку «Сохранить». Проверьте</w:t>
      </w:r>
      <w:r w:rsidR="008032BA">
        <w:t xml:space="preserve"> еще раз</w:t>
      </w:r>
      <w:r>
        <w:t xml:space="preserve">, все ли </w:t>
      </w:r>
      <w:r w:rsidR="008032BA">
        <w:t xml:space="preserve">необходимые </w:t>
      </w:r>
      <w:r>
        <w:t>параметры указаны,</w:t>
      </w:r>
      <w:r w:rsidR="008032BA">
        <w:t xml:space="preserve"> при необходимости отредактируйте</w:t>
      </w:r>
      <w:r>
        <w:t xml:space="preserve"> и только после этого нажмите на </w:t>
      </w:r>
      <w:r w:rsidR="008032BA">
        <w:t xml:space="preserve">кнопку </w:t>
      </w:r>
      <w:r>
        <w:t xml:space="preserve">«Создать ЛК ВАТС». </w:t>
      </w:r>
    </w:p>
    <w:p w:rsidR="008032BA" w:rsidRDefault="00267382">
      <w:r>
        <w:rPr>
          <w:noProof/>
          <w:lang w:eastAsia="ru-RU"/>
        </w:rPr>
        <w:drawing>
          <wp:inline distT="0" distB="0" distL="0" distR="0" wp14:anchorId="02E30752" wp14:editId="00E5E68F">
            <wp:extent cx="5940000" cy="3718800"/>
            <wp:effectExtent l="38100" t="38100" r="99060" b="914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7188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7382" w:rsidRDefault="00267382">
      <w:r>
        <w:t>Подтвердите</w:t>
      </w:r>
      <w:r w:rsidR="0008190A">
        <w:t>, п</w:t>
      </w:r>
      <w:r>
        <w:t>роцесс подготовки нового личного кабинета будет запущен.</w:t>
      </w:r>
    </w:p>
    <w:p w:rsidR="00267382" w:rsidRDefault="00EE1474">
      <w:r>
        <w:rPr>
          <w:noProof/>
          <w:lang w:eastAsia="ru-RU"/>
        </w:rPr>
        <w:drawing>
          <wp:inline distT="0" distB="0" distL="0" distR="0" wp14:anchorId="16859F23" wp14:editId="71793C22">
            <wp:extent cx="3028950" cy="1432812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2968" cy="14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E9" w:rsidRDefault="00841DE9">
      <w:r>
        <w:lastRenderedPageBreak/>
        <w:t xml:space="preserve">После создания ЛК будут созданы новые </w:t>
      </w:r>
      <w:r>
        <w:rPr>
          <w:lang w:val="en-US"/>
        </w:rPr>
        <w:t>sip</w:t>
      </w:r>
      <w:r>
        <w:t>-линии, для сотрудников нового ЛК.</w:t>
      </w:r>
    </w:p>
    <w:p w:rsidR="00841DE9" w:rsidRPr="00841DE9" w:rsidRDefault="00FD5E9C">
      <w:r>
        <w:rPr>
          <w:noProof/>
          <w:lang w:eastAsia="ru-RU"/>
        </w:rPr>
        <w:drawing>
          <wp:inline distT="0" distB="0" distL="0" distR="0" wp14:anchorId="01574A0F" wp14:editId="5A53F530">
            <wp:extent cx="3538331" cy="2516804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1281" cy="25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97" w:rsidRDefault="00E729F9">
      <w:r>
        <w:t>С</w:t>
      </w:r>
      <w:r w:rsidR="00A07D6D">
        <w:t xml:space="preserve">пустя </w:t>
      </w:r>
      <w:r w:rsidR="008032BA">
        <w:t xml:space="preserve">некоторое </w:t>
      </w:r>
      <w:r w:rsidR="00A07D6D">
        <w:t>время со</w:t>
      </w:r>
      <w:r>
        <w:t xml:space="preserve">трудникам на </w:t>
      </w:r>
      <w:r w:rsidR="00A07D6D">
        <w:t xml:space="preserve">их электронные </w:t>
      </w:r>
      <w:r>
        <w:t xml:space="preserve">адреса поступит письмо с приглашением в новый личный кабинет. В письме будет ссылка (она отличается от существующей) и временный пароль, который затем </w:t>
      </w:r>
      <w:r w:rsidR="00A07D6D">
        <w:t>можно</w:t>
      </w:r>
      <w:r>
        <w:t xml:space="preserve"> </w:t>
      </w:r>
      <w:r w:rsidR="00A07D6D">
        <w:t>сменить</w:t>
      </w:r>
      <w:r>
        <w:t xml:space="preserve">. </w:t>
      </w:r>
    </w:p>
    <w:p w:rsidR="00050EB8" w:rsidRDefault="00050EB8" w:rsidP="00050EB8">
      <w:pPr>
        <w:pStyle w:val="2"/>
      </w:pPr>
      <w:r>
        <w:t>Новый личный кабинет.</w:t>
      </w:r>
    </w:p>
    <w:p w:rsidR="00E729F9" w:rsidRDefault="00E729F9">
      <w:r>
        <w:t>Сотруднику с правами администратора при входе в новый личный кабинет будет отображена информация о текущем ходе миграции</w:t>
      </w:r>
      <w:r w:rsidR="009A168D">
        <w:t xml:space="preserve"> вверху страницы</w:t>
      </w:r>
      <w:r>
        <w:t xml:space="preserve">. </w:t>
      </w:r>
    </w:p>
    <w:p w:rsidR="003C4D97" w:rsidRDefault="003C4D97">
      <w:r>
        <w:rPr>
          <w:noProof/>
          <w:lang w:eastAsia="ru-RU"/>
        </w:rPr>
        <w:drawing>
          <wp:inline distT="0" distB="0" distL="0" distR="0" wp14:anchorId="7C20671E" wp14:editId="33E713EA">
            <wp:extent cx="5940425" cy="3122930"/>
            <wp:effectExtent l="38100" t="38100" r="98425" b="965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9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4D97" w:rsidRDefault="003C4D97">
      <w:r>
        <w:t xml:space="preserve">Необходимо первым делом ознакомиться и принять миграционную оферту, после чего проверить перенесенные настройки из прежнего личного кабинета. </w:t>
      </w:r>
    </w:p>
    <w:p w:rsidR="003C4D97" w:rsidRPr="00E729F9" w:rsidRDefault="003C4D97">
      <w:r>
        <w:rPr>
          <w:noProof/>
          <w:lang w:eastAsia="ru-RU"/>
        </w:rPr>
        <w:lastRenderedPageBreak/>
        <w:drawing>
          <wp:inline distT="0" distB="0" distL="0" distR="0" wp14:anchorId="403BFD35" wp14:editId="05A4FB35">
            <wp:extent cx="5940425" cy="3081655"/>
            <wp:effectExtent l="38100" t="38100" r="98425" b="996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16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4D97" w:rsidRDefault="001D0FFC">
      <w:r>
        <w:t>Миграционная «п</w:t>
      </w:r>
      <w:r w:rsidR="003C4D97">
        <w:t>лашка</w:t>
      </w:r>
      <w:r>
        <w:t>»</w:t>
      </w:r>
      <w:r w:rsidR="003C4D97">
        <w:t xml:space="preserve"> будет сохраняться до окончания всего процесса. </w:t>
      </w:r>
      <w:r w:rsidR="001A766D">
        <w:t>Появившуюся к</w:t>
      </w:r>
      <w:r w:rsidR="003C4D97">
        <w:t>нопку «Завершить миграцию» до полной проверки настроек нажимать не следует.</w:t>
      </w:r>
    </w:p>
    <w:p w:rsidR="00AF6E41" w:rsidRPr="00AF6E41" w:rsidRDefault="00AF6E41">
      <w:pPr>
        <w:rPr>
          <w:i/>
        </w:rPr>
      </w:pPr>
      <w:r w:rsidRPr="00AF6E41">
        <w:rPr>
          <w:i/>
        </w:rPr>
        <w:t>Внимание! Настройки нового Личного Кабинета вступят в силу, только после завершения миграции. До полного завершения процесса, основной версией остается старый ЛК.</w:t>
      </w:r>
    </w:p>
    <w:p w:rsidR="003C4D97" w:rsidRDefault="00E729F9">
      <w:r>
        <w:t>Для удобства навигации по разделам</w:t>
      </w:r>
      <w:r w:rsidR="00AF6E41">
        <w:t xml:space="preserve"> и ознакомления с новым функционалом,</w:t>
      </w:r>
      <w:r>
        <w:t xml:space="preserve"> использу</w:t>
      </w:r>
      <w:r w:rsidR="00F81B04">
        <w:t>йте наш гид по личному кабинету</w:t>
      </w:r>
      <w:r w:rsidR="007F034D">
        <w:t xml:space="preserve"> </w:t>
      </w:r>
      <w:r>
        <w:t>(</w:t>
      </w:r>
      <w:hyperlink r:id="rId16" w:history="1">
        <w:r w:rsidR="007F034D" w:rsidRPr="001A5861">
          <w:rPr>
            <w:rStyle w:val="a3"/>
          </w:rPr>
          <w:t>https://www.sunsim.ru/files/Lichnyj_kabinet_SanSim_gid_po_nastrojke.docx</w:t>
        </w:r>
      </w:hyperlink>
      <w:r w:rsidR="007F034D">
        <w:t xml:space="preserve"> </w:t>
      </w:r>
      <w:r>
        <w:t>).</w:t>
      </w:r>
    </w:p>
    <w:p w:rsidR="001A766D" w:rsidRDefault="001A766D" w:rsidP="00457370">
      <w:pPr>
        <w:pStyle w:val="2"/>
      </w:pPr>
      <w:r>
        <w:t>Сотрудники и группы.</w:t>
      </w:r>
    </w:p>
    <w:p w:rsidR="003C4D97" w:rsidRPr="003C4D97" w:rsidRDefault="003C4D97">
      <w:r>
        <w:t xml:space="preserve">Проверьте правильно ли были перенесены телефоны из списка адресатов, открыв карточку каждого сотрудника. </w:t>
      </w:r>
    </w:p>
    <w:p w:rsidR="003C4D97" w:rsidRDefault="003C4D9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7CD148" wp14:editId="6DBCC332">
            <wp:extent cx="5940425" cy="2582545"/>
            <wp:effectExtent l="38100" t="38100" r="98425" b="1035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25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7D0B" w:rsidRPr="00B97D0B" w:rsidRDefault="00B97D0B"/>
    <w:p w:rsidR="001A766D" w:rsidRDefault="001A766D">
      <w:r>
        <w:t xml:space="preserve">Создайте группы сотрудников, настройте и используйте для переадресации </w:t>
      </w:r>
      <w:r w:rsidR="00457370">
        <w:t xml:space="preserve">сразу </w:t>
      </w:r>
      <w:r>
        <w:t xml:space="preserve">на весь отдел. </w:t>
      </w:r>
    </w:p>
    <w:p w:rsidR="00FD5E9C" w:rsidRDefault="00043A5A">
      <w:r>
        <w:rPr>
          <w:noProof/>
          <w:lang w:eastAsia="ru-RU"/>
        </w:rPr>
        <w:lastRenderedPageBreak/>
        <w:drawing>
          <wp:inline distT="0" distB="0" distL="0" distR="0" wp14:anchorId="50BE3B57" wp14:editId="34280F84">
            <wp:extent cx="5940425" cy="2031365"/>
            <wp:effectExtent l="38100" t="38100" r="98425" b="1022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7370" w:rsidRPr="001A766D" w:rsidRDefault="00457370" w:rsidP="00457370">
      <w:pPr>
        <w:pStyle w:val="2"/>
      </w:pPr>
      <w:r>
        <w:t>Сценарии.</w:t>
      </w:r>
    </w:p>
    <w:p w:rsidR="001A766D" w:rsidRDefault="001A766D">
      <w:r>
        <w:t xml:space="preserve">Настройки переадресации перенесены в сценарий. Для каждого номера создан свой сценарий, с учетом расписания и списка адресатов. </w:t>
      </w:r>
    </w:p>
    <w:p w:rsidR="001A766D" w:rsidRDefault="001A766D">
      <w:r>
        <w:rPr>
          <w:noProof/>
          <w:lang w:eastAsia="ru-RU"/>
        </w:rPr>
        <w:drawing>
          <wp:inline distT="0" distB="0" distL="0" distR="0" wp14:anchorId="5C13DB39" wp14:editId="19170074">
            <wp:extent cx="5940425" cy="1501140"/>
            <wp:effectExtent l="38100" t="38100" r="98425" b="9906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11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49FA" w:rsidRPr="00FD5E9C" w:rsidRDefault="00457370">
      <w:r>
        <w:t xml:space="preserve">Появился </w:t>
      </w:r>
      <w:r w:rsidR="007149FA">
        <w:t>дополнительный</w:t>
      </w:r>
      <w:r>
        <w:t xml:space="preserve"> блок Страховки</w:t>
      </w:r>
      <w:r w:rsidR="00043A5A">
        <w:t>,</w:t>
      </w:r>
      <w:r w:rsidR="007149FA">
        <w:t xml:space="preserve"> </w:t>
      </w:r>
      <w:r>
        <w:t xml:space="preserve">для того чтобы гарантированно принять все звонки. </w:t>
      </w:r>
    </w:p>
    <w:p w:rsidR="00457370" w:rsidRDefault="007149FA">
      <w:r>
        <w:t>В</w:t>
      </w:r>
      <w:r w:rsidR="00457370">
        <w:t>место VIP-списков</w:t>
      </w:r>
      <w:r w:rsidR="00043A5A">
        <w:t xml:space="preserve"> - теперь</w:t>
      </w:r>
      <w:r w:rsidR="00457370">
        <w:t xml:space="preserve"> полноценный блок фильтров по регионам и</w:t>
      </w:r>
      <w:r w:rsidR="00043A5A">
        <w:t xml:space="preserve">/или </w:t>
      </w:r>
      <w:r w:rsidR="00457370">
        <w:t xml:space="preserve">тегам с возможностью </w:t>
      </w:r>
      <w:r w:rsidR="00043A5A">
        <w:t xml:space="preserve">настройки отдельных веток сценария для каждого фильтра. </w:t>
      </w:r>
    </w:p>
    <w:p w:rsidR="00457370" w:rsidRDefault="00457370">
      <w:r>
        <w:rPr>
          <w:noProof/>
          <w:lang w:eastAsia="ru-RU"/>
        </w:rPr>
        <w:lastRenderedPageBreak/>
        <w:drawing>
          <wp:inline distT="0" distB="0" distL="0" distR="0" wp14:anchorId="799CFDAC" wp14:editId="0088A0E9">
            <wp:extent cx="5995283" cy="3773406"/>
            <wp:effectExtent l="38100" t="38100" r="100965" b="939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59233" cy="381365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7370" w:rsidRDefault="00457370" w:rsidP="00457370">
      <w:pPr>
        <w:pStyle w:val="2"/>
      </w:pPr>
      <w:r>
        <w:t>Графики и календари.</w:t>
      </w:r>
    </w:p>
    <w:p w:rsidR="001A766D" w:rsidRDefault="001A766D">
      <w:r>
        <w:t xml:space="preserve">Рабочее и нерабочее время в расписании теперь оформлено в виде наглядных графиков. </w:t>
      </w:r>
      <w:r>
        <w:rPr>
          <w:noProof/>
          <w:lang w:eastAsia="ru-RU"/>
        </w:rPr>
        <w:drawing>
          <wp:inline distT="0" distB="0" distL="0" distR="0" wp14:anchorId="285C5C93" wp14:editId="5BDC2851">
            <wp:extent cx="5940425" cy="1543685"/>
            <wp:effectExtent l="38100" t="38100" r="98425" b="946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36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3A5A" w:rsidRDefault="00043A5A" w:rsidP="00043A5A">
      <w:pPr>
        <w:pStyle w:val="2"/>
      </w:pPr>
      <w:r>
        <w:t>Медиа.</w:t>
      </w:r>
    </w:p>
    <w:p w:rsidR="001A766D" w:rsidRDefault="001A766D">
      <w:r>
        <w:t>Все загружаемые аудиофайлы</w:t>
      </w:r>
      <w:r w:rsidR="00043A5A">
        <w:t xml:space="preserve"> </w:t>
      </w:r>
      <w:r w:rsidR="007149FA">
        <w:t>(</w:t>
      </w:r>
      <w:r w:rsidR="00043A5A">
        <w:t>приветствия, мелодии, голосовые меню, предупреждения голосовой почты или о записи разговора</w:t>
      </w:r>
      <w:r w:rsidR="007149FA">
        <w:t>)</w:t>
      </w:r>
      <w:r w:rsidR="00043A5A">
        <w:t xml:space="preserve"> теперь</w:t>
      </w:r>
      <w:r w:rsidR="007149FA">
        <w:t xml:space="preserve"> хранятся </w:t>
      </w:r>
      <w:r w:rsidR="00043A5A">
        <w:t>в одном месте</w:t>
      </w:r>
      <w:r w:rsidR="007149FA">
        <w:t>.</w:t>
      </w:r>
    </w:p>
    <w:p w:rsidR="001A766D" w:rsidRDefault="001A766D">
      <w:r>
        <w:rPr>
          <w:noProof/>
          <w:lang w:eastAsia="ru-RU"/>
        </w:rPr>
        <w:drawing>
          <wp:inline distT="0" distB="0" distL="0" distR="0" wp14:anchorId="07A387C7" wp14:editId="0BBD8938">
            <wp:extent cx="5940425" cy="1695450"/>
            <wp:effectExtent l="38100" t="38100" r="98425" b="952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54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766D" w:rsidRDefault="007149FA">
      <w:r>
        <w:lastRenderedPageBreak/>
        <w:t xml:space="preserve">А для дальнейшего использования, например, </w:t>
      </w:r>
      <w:r w:rsidR="00043A5A">
        <w:t>при настройке сценария или голосовых меню</w:t>
      </w:r>
      <w:r>
        <w:t xml:space="preserve"> – из загруженных файлов создаются </w:t>
      </w:r>
      <w:proofErr w:type="spellStart"/>
      <w:r>
        <w:t>медиацепочки</w:t>
      </w:r>
      <w:proofErr w:type="spellEnd"/>
      <w:r>
        <w:t xml:space="preserve">. </w:t>
      </w:r>
      <w:r w:rsidR="00E601FA">
        <w:t>Доступно большое количество</w:t>
      </w:r>
      <w:r w:rsidR="00043A5A">
        <w:t xml:space="preserve"> стандартны</w:t>
      </w:r>
      <w:r w:rsidR="00E601FA">
        <w:t>х</w:t>
      </w:r>
      <w:r w:rsidR="00043A5A">
        <w:t xml:space="preserve"> медиа. </w:t>
      </w:r>
    </w:p>
    <w:p w:rsidR="00E601FA" w:rsidRDefault="00E601FA">
      <w:r>
        <w:rPr>
          <w:noProof/>
          <w:lang w:eastAsia="ru-RU"/>
        </w:rPr>
        <w:drawing>
          <wp:inline distT="0" distB="0" distL="0" distR="0" wp14:anchorId="06C92F39" wp14:editId="3C8C6101">
            <wp:extent cx="5940425" cy="3450590"/>
            <wp:effectExtent l="38100" t="38100" r="98425" b="927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05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1FA" w:rsidRDefault="007149FA" w:rsidP="007E2C06">
      <w:pPr>
        <w:pStyle w:val="2"/>
      </w:pPr>
      <w:r>
        <w:t>Мои финансы</w:t>
      </w:r>
    </w:p>
    <w:p w:rsidR="007149FA" w:rsidRDefault="007E2C06">
      <w:r>
        <w:t>Здесь собрана вс</w:t>
      </w:r>
      <w:r w:rsidR="007149FA">
        <w:t>я информация о договоре</w:t>
      </w:r>
      <w:r>
        <w:t>:</w:t>
      </w:r>
      <w:r w:rsidR="005E22D0">
        <w:t xml:space="preserve"> баланс</w:t>
      </w:r>
      <w:r>
        <w:t xml:space="preserve">, оплата с банковской карты, настройка </w:t>
      </w:r>
      <w:proofErr w:type="spellStart"/>
      <w:r>
        <w:t>автоплатежа</w:t>
      </w:r>
      <w:proofErr w:type="spellEnd"/>
      <w:r>
        <w:t>, получения счета</w:t>
      </w:r>
      <w:r w:rsidR="00B97D0B">
        <w:t xml:space="preserve"> для оплаты с расчетного счета, </w:t>
      </w:r>
      <w:r w:rsidR="005E22D0">
        <w:t>смена тарифного плана, установка пароля</w:t>
      </w:r>
      <w:r w:rsidR="00B97D0B">
        <w:t>,</w:t>
      </w:r>
      <w:r w:rsidR="005E22D0">
        <w:t xml:space="preserve"> </w:t>
      </w:r>
      <w:r>
        <w:t xml:space="preserve">заказ детализации, а для юридических лиц – получение отчетных </w:t>
      </w:r>
      <w:r w:rsidR="005E22D0">
        <w:t>документов.</w:t>
      </w:r>
    </w:p>
    <w:p w:rsidR="007149FA" w:rsidRDefault="007149FA">
      <w:r>
        <w:rPr>
          <w:noProof/>
          <w:lang w:eastAsia="ru-RU"/>
        </w:rPr>
        <w:drawing>
          <wp:inline distT="0" distB="0" distL="0" distR="0" wp14:anchorId="5385D295" wp14:editId="256252B1">
            <wp:extent cx="5940425" cy="141541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FA" w:rsidRDefault="00E601FA"/>
    <w:p w:rsidR="007149FA" w:rsidRDefault="007149FA" w:rsidP="007E2C06">
      <w:pPr>
        <w:pStyle w:val="2"/>
      </w:pPr>
      <w:r>
        <w:t>Настройка уведомлений</w:t>
      </w:r>
    </w:p>
    <w:p w:rsidR="007149FA" w:rsidRDefault="007E2C06">
      <w:r>
        <w:t xml:space="preserve">Получение информации на почту или в </w:t>
      </w:r>
      <w:proofErr w:type="spellStart"/>
      <w:r>
        <w:t>sms</w:t>
      </w:r>
      <w:proofErr w:type="spellEnd"/>
      <w:r>
        <w:t xml:space="preserve"> об изменении баланса </w:t>
      </w:r>
    </w:p>
    <w:p w:rsidR="007149FA" w:rsidRDefault="007149FA">
      <w:r>
        <w:rPr>
          <w:noProof/>
          <w:lang w:eastAsia="ru-RU"/>
        </w:rPr>
        <w:lastRenderedPageBreak/>
        <w:drawing>
          <wp:inline distT="0" distB="0" distL="0" distR="0" wp14:anchorId="669FEFFB" wp14:editId="1F6B03DC">
            <wp:extent cx="5940425" cy="229298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B8" w:rsidRDefault="00050EB8" w:rsidP="00050EB8">
      <w:pPr>
        <w:pStyle w:val="2"/>
      </w:pPr>
      <w:r>
        <w:t xml:space="preserve">Контакты </w:t>
      </w:r>
    </w:p>
    <w:p w:rsidR="00050EB8" w:rsidRDefault="00050EB8">
      <w:r>
        <w:t>Все номера телефонов позвонивших клиентов теперь в удобном формате адресной книги</w:t>
      </w:r>
    </w:p>
    <w:p w:rsidR="00050EB8" w:rsidRDefault="00050EB8"/>
    <w:p w:rsidR="00050EB8" w:rsidRDefault="00050EB8" w:rsidP="00050EB8">
      <w:pPr>
        <w:pStyle w:val="2"/>
      </w:pPr>
      <w:r>
        <w:t>История звонков</w:t>
      </w:r>
    </w:p>
    <w:p w:rsidR="00050EB8" w:rsidRDefault="00050EB8">
      <w:r>
        <w:t xml:space="preserve">После завершения миграции вся информация о звонках будет доступна для просмотра на этой странице </w:t>
      </w:r>
    </w:p>
    <w:p w:rsidR="00050EB8" w:rsidRDefault="00050EB8"/>
    <w:p w:rsidR="00050EB8" w:rsidRDefault="00050EB8" w:rsidP="00050EB8">
      <w:pPr>
        <w:pStyle w:val="2"/>
      </w:pPr>
      <w:r>
        <w:t>Сделки и задачи</w:t>
      </w:r>
    </w:p>
    <w:p w:rsidR="00050EB8" w:rsidRDefault="00050EB8">
      <w:r>
        <w:t xml:space="preserve">Новые возможности для работы с клиентами – создание сделок (в </w:t>
      </w:r>
      <w:proofErr w:type="spellStart"/>
      <w:r>
        <w:t>т.ч</w:t>
      </w:r>
      <w:proofErr w:type="spellEnd"/>
      <w:r>
        <w:t xml:space="preserve">. автоматически при звонках), а также постановка задач сотрудникам для перезвона по пропущенным звонкам или для работы по сделкам.  </w:t>
      </w:r>
    </w:p>
    <w:p w:rsidR="00050EB8" w:rsidRDefault="00050EB8">
      <w:r>
        <w:rPr>
          <w:noProof/>
          <w:lang w:eastAsia="ru-RU"/>
        </w:rPr>
        <w:drawing>
          <wp:inline distT="0" distB="0" distL="0" distR="0" wp14:anchorId="16B8324D" wp14:editId="79E21404">
            <wp:extent cx="5940425" cy="2081530"/>
            <wp:effectExtent l="38100" t="38100" r="98425" b="901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15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0EB8" w:rsidRDefault="00050EB8"/>
    <w:p w:rsidR="00FD5E9C" w:rsidRDefault="00FD5E9C"/>
    <w:p w:rsidR="00FD5E9C" w:rsidRDefault="00FD5E9C"/>
    <w:p w:rsidR="0025773A" w:rsidRDefault="0025773A" w:rsidP="0025773A">
      <w:pPr>
        <w:pStyle w:val="2"/>
      </w:pPr>
      <w:r>
        <w:t>Рабочий стол</w:t>
      </w:r>
    </w:p>
    <w:p w:rsidR="0025773A" w:rsidRPr="0025773A" w:rsidRDefault="0025773A" w:rsidP="0025773A">
      <w:r>
        <w:t xml:space="preserve">Эта страница будет открываться первой при входе в новый личный кабинет. Каждый сотрудник здесь сможет контролировать свою статистику звонков и текущую работу по сделкам и задачам наглядно: автоматическое построение диаграмм и графиков по сотруднику за сегодня, за неделю или произвольный период. </w:t>
      </w:r>
    </w:p>
    <w:p w:rsidR="0025773A" w:rsidRDefault="0025773A">
      <w:r>
        <w:rPr>
          <w:noProof/>
          <w:lang w:eastAsia="ru-RU"/>
        </w:rPr>
        <w:lastRenderedPageBreak/>
        <w:drawing>
          <wp:inline distT="0" distB="0" distL="0" distR="0" wp14:anchorId="38E4B8FF" wp14:editId="194DCB33">
            <wp:extent cx="5940425" cy="373761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79" w:rsidRDefault="00FF6679">
      <w:r>
        <w:br w:type="page"/>
      </w:r>
    </w:p>
    <w:p w:rsidR="00AF6E41" w:rsidRDefault="00AF6E41" w:rsidP="00AF6E41">
      <w:pPr>
        <w:pStyle w:val="2"/>
      </w:pPr>
      <w:r>
        <w:lastRenderedPageBreak/>
        <w:t>Пересоздание ЛК</w:t>
      </w:r>
    </w:p>
    <w:p w:rsidR="003C4D97" w:rsidRDefault="0014105A">
      <w:r>
        <w:t>Е</w:t>
      </w:r>
      <w:r w:rsidR="003C4D97">
        <w:t xml:space="preserve">сли вы </w:t>
      </w:r>
      <w:r>
        <w:t>решили</w:t>
      </w:r>
      <w:r w:rsidR="003C4D97">
        <w:t xml:space="preserve"> заново пересоздать личный кабинет, нажмите кнопку «Пересоздать ЛК»</w:t>
      </w:r>
      <w:r w:rsidR="00BD797E">
        <w:t xml:space="preserve"> или «Пересоздать настройки сотрудников»</w:t>
      </w:r>
      <w:r w:rsidR="003C4D97">
        <w:t xml:space="preserve">, в этом случае все </w:t>
      </w:r>
      <w:r>
        <w:t>выполненные</w:t>
      </w:r>
      <w:r w:rsidR="003C4D97">
        <w:t xml:space="preserve"> </w:t>
      </w:r>
      <w:r>
        <w:t>в новом личном кабинете настройки</w:t>
      </w:r>
      <w:r w:rsidR="003C4D97">
        <w:t xml:space="preserve"> будут удалены</w:t>
      </w:r>
      <w:r>
        <w:t xml:space="preserve">, повторите весь процесс заново, начиная с первоначальной настройки сотрудников в старом личном кабинете. </w:t>
      </w:r>
    </w:p>
    <w:p w:rsidR="00BD797E" w:rsidRDefault="001D2556">
      <w:r>
        <w:rPr>
          <w:noProof/>
          <w:lang w:eastAsia="ru-RU"/>
        </w:rPr>
        <w:drawing>
          <wp:inline distT="0" distB="0" distL="0" distR="0" wp14:anchorId="3601360C" wp14:editId="30FFE07C">
            <wp:extent cx="4638095" cy="1619048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0B" w:rsidRDefault="00B97D0B">
      <w:r>
        <w:rPr>
          <w:noProof/>
          <w:lang w:eastAsia="ru-RU"/>
        </w:rPr>
        <w:drawing>
          <wp:inline distT="0" distB="0" distL="0" distR="0" wp14:anchorId="55F7D9E1" wp14:editId="206E74AB">
            <wp:extent cx="5940425" cy="2807335"/>
            <wp:effectExtent l="38100" t="38100" r="98425" b="8826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73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6E41" w:rsidRDefault="00AF6E41" w:rsidP="00AF6E41">
      <w:pPr>
        <w:pStyle w:val="2"/>
      </w:pPr>
      <w:r>
        <w:t>Завершение миграции</w:t>
      </w:r>
    </w:p>
    <w:p w:rsidR="00AF6E41" w:rsidRDefault="00AF6E41"/>
    <w:p w:rsidR="0008190A" w:rsidRDefault="00364FED">
      <w:r w:rsidRPr="00364FED">
        <w:t>Убедитесь, что баланс договора положительный.</w:t>
      </w:r>
      <w:r>
        <w:t xml:space="preserve"> </w:t>
      </w:r>
      <w:r w:rsidR="0008190A">
        <w:t>Если все настройки были успешно перенесены, вы можете завершить процесс, нажав на кнопку «Завершить миграцию».</w:t>
      </w:r>
      <w:r>
        <w:t xml:space="preserve"> </w:t>
      </w:r>
    </w:p>
    <w:p w:rsidR="00364FED" w:rsidRDefault="00364FED" w:rsidP="00364FED">
      <w:pPr>
        <w:rPr>
          <w:rFonts w:ascii="Calibri" w:hAnsi="Calibri" w:cs="Calibri"/>
        </w:rPr>
      </w:pPr>
      <w:r>
        <w:rPr>
          <w:rFonts w:ascii="Calibri" w:hAnsi="Calibri" w:cs="Calibri"/>
        </w:rPr>
        <w:t>После завершения миграции вызовы будут обрабатываться по сценариям обновленной Виртуальной АТС, а Вы получите возможность использовать весь новый функционал.</w:t>
      </w:r>
    </w:p>
    <w:p w:rsidR="00364FED" w:rsidRDefault="00364FED" w:rsidP="00364FE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Отменить процедуру миграции будет невозможно.</w:t>
      </w:r>
    </w:p>
    <w:p w:rsidR="00364FED" w:rsidRDefault="00364FED" w:rsidP="00364FE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Перед тем, как подтвердить завершение миграции нажатием кнопки </w:t>
      </w:r>
      <w:r w:rsidRPr="00364FED">
        <w:rPr>
          <w:rFonts w:ascii="Calibri" w:hAnsi="Calibri" w:cs="Calibri"/>
        </w:rPr>
        <w:t>«</w:t>
      </w:r>
      <w:r>
        <w:rPr>
          <w:rFonts w:ascii="Calibri" w:hAnsi="Calibri" w:cs="Calibri"/>
        </w:rPr>
        <w:t>ОК</w:t>
      </w:r>
      <w:r w:rsidRPr="00364FED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необходимо внимательно проверить адреса электронной почты сотрудников, на которые будут направлены приглашения для доступа в индивидуальные разделы Вашего личного кабинета.</w:t>
      </w:r>
    </w:p>
    <w:p w:rsidR="001D7953" w:rsidRDefault="00364FED">
      <w:r>
        <w:rPr>
          <w:rFonts w:ascii="Calibri" w:hAnsi="Calibri" w:cs="Calibri"/>
        </w:rPr>
        <w:t xml:space="preserve">Для корректировки адресов нажмите кнопку </w:t>
      </w:r>
      <w:r w:rsidRPr="00364FED">
        <w:rPr>
          <w:rFonts w:ascii="Calibri" w:hAnsi="Calibri" w:cs="Calibri"/>
        </w:rPr>
        <w:t>«</w:t>
      </w:r>
      <w:r>
        <w:rPr>
          <w:rFonts w:ascii="Calibri" w:hAnsi="Calibri" w:cs="Calibri"/>
        </w:rPr>
        <w:t>Отменить</w:t>
      </w:r>
      <w:r w:rsidRPr="00364FED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и внесите необходимые изменения в разделе </w:t>
      </w:r>
      <w:r w:rsidRPr="00364FED">
        <w:rPr>
          <w:rFonts w:ascii="Calibri" w:hAnsi="Calibri" w:cs="Calibri"/>
        </w:rPr>
        <w:t>«</w:t>
      </w:r>
      <w:r>
        <w:rPr>
          <w:rFonts w:ascii="Calibri" w:hAnsi="Calibri" w:cs="Calibri"/>
        </w:rPr>
        <w:t>Сотрудники и группы», в новом Личном кабинете.</w:t>
      </w:r>
      <w:r w:rsidR="005958B3" w:rsidRPr="005958B3">
        <w:rPr>
          <w:rFonts w:ascii="Calibri" w:hAnsi="Calibri" w:cs="Calibri"/>
        </w:rPr>
        <w:t xml:space="preserve"> </w:t>
      </w:r>
    </w:p>
    <w:p w:rsidR="009E7A78" w:rsidRDefault="009E7A78" w:rsidP="009E7A78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Процесс миграции может занимать до 48 часов, по окончании процедуры Вы получите соответствующее уведомление.</w:t>
      </w:r>
    </w:p>
    <w:p w:rsidR="00E729F9" w:rsidRDefault="009E7A78" w:rsidP="00670314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Пока процесс миграции не завершен, старый личный кабинет будет продолжать функционировать, а телефония продолжит работать, как и ранее.</w:t>
      </w:r>
    </w:p>
    <w:p w:rsidR="00670314" w:rsidRPr="00670314" w:rsidRDefault="00670314" w:rsidP="00670314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lang w:val="en-US"/>
        </w:rPr>
      </w:pPr>
      <w:bookmarkStart w:id="0" w:name="_GoBack"/>
      <w:bookmarkEnd w:id="0"/>
    </w:p>
    <w:p w:rsidR="0014105A" w:rsidRPr="0014105A" w:rsidRDefault="0014105A" w:rsidP="0014105A">
      <w:r>
        <w:t xml:space="preserve">Для вашего удобства в старом личном кабинете также доступны кнопки принятия миграционной оферты, просмотра выполненных настроек сотрудников, пересоздания настроек и завершения миграции. </w:t>
      </w:r>
    </w:p>
    <w:p w:rsidR="0014105A" w:rsidRDefault="001D2556" w:rsidP="001410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102BBB" wp14:editId="1F8839E9">
            <wp:extent cx="4638095" cy="1638095"/>
            <wp:effectExtent l="0" t="0" r="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Default="001D2556" w:rsidP="001410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35016F4" wp14:editId="72995D87">
            <wp:extent cx="3252084" cy="1535924"/>
            <wp:effectExtent l="0" t="0" r="5715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86356" cy="15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Default="001D2556" w:rsidP="001410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56A627F" wp14:editId="1A0EAF51">
            <wp:extent cx="2961905" cy="1523810"/>
            <wp:effectExtent l="0" t="0" r="0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97E" w:rsidRDefault="00BD797E" w:rsidP="0014105A">
      <w:pPr>
        <w:rPr>
          <w:lang w:val="en-US"/>
        </w:rPr>
      </w:pPr>
    </w:p>
    <w:p w:rsidR="00BD797E" w:rsidRDefault="00364FED" w:rsidP="0014105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28D69E4" wp14:editId="38DECA31">
            <wp:extent cx="4794637" cy="4304154"/>
            <wp:effectExtent l="0" t="0" r="635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99208" cy="430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0B" w:rsidRDefault="00B97D0B" w:rsidP="0014105A">
      <w:pPr>
        <w:rPr>
          <w:lang w:val="en-US"/>
        </w:rPr>
      </w:pPr>
    </w:p>
    <w:p w:rsidR="00B97D0B" w:rsidRDefault="00B97D0B" w:rsidP="0014105A">
      <w:r>
        <w:t xml:space="preserve">После окончания миграции, условия текущего тарифа будут сохраняться в течение 30 календарных дней. </w:t>
      </w:r>
      <w:r w:rsidR="008733BB">
        <w:t xml:space="preserve">А по окончании этого промо периода, стоимость тарифа и услуг будет скорректирована в соответствии с актуальными условиями тарифа. </w:t>
      </w:r>
    </w:p>
    <w:p w:rsidR="00E729F9" w:rsidRDefault="00B97D0B" w:rsidP="008733BB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Познакомиться с актуальными тарифами можно здесь</w:t>
      </w:r>
      <w:r w:rsidR="008733BB">
        <w:rPr>
          <w:rFonts w:ascii="Calibri" w:hAnsi="Calibri" w:cs="Calibri"/>
        </w:rPr>
        <w:t xml:space="preserve">: </w:t>
      </w:r>
      <w:hyperlink r:id="rId34" w:history="1">
        <w:r w:rsidR="008733BB" w:rsidRPr="001A5861">
          <w:rPr>
            <w:rStyle w:val="a3"/>
            <w:rFonts w:ascii="Calibri" w:hAnsi="Calibri" w:cs="Calibri"/>
          </w:rPr>
          <w:t>https://www.sunsim.ru/pages/tariffs</w:t>
        </w:r>
      </w:hyperlink>
      <w:r w:rsidR="008733BB">
        <w:rPr>
          <w:rFonts w:ascii="Calibri" w:hAnsi="Calibri" w:cs="Calibri"/>
        </w:rPr>
        <w:t xml:space="preserve"> </w:t>
      </w:r>
    </w:p>
    <w:p w:rsidR="008733BB" w:rsidRDefault="008733BB" w:rsidP="008733BB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всем возникающим вопросам в процессе миграции Вы можете обратиться в нашу круглосуточную службу поддержки по телефону +7 495 09 09 495, по электронной почте: help@sunsim.ru или используя форму чата на сайте </w:t>
      </w:r>
      <w:hyperlink r:id="rId35" w:history="1">
        <w:r>
          <w:rPr>
            <w:rFonts w:ascii="Calibri" w:hAnsi="Calibri" w:cs="Calibri"/>
          </w:rPr>
          <w:t>https://www.sunsim.ru/</w:t>
        </w:r>
      </w:hyperlink>
      <w:r>
        <w:rPr>
          <w:rFonts w:ascii="Calibri" w:hAnsi="Calibri" w:cs="Calibri"/>
        </w:rPr>
        <w:t>, а также к своему персональному менеджеру.</w:t>
      </w:r>
    </w:p>
    <w:p w:rsidR="008733BB" w:rsidRPr="008733BB" w:rsidRDefault="008733BB" w:rsidP="008733BB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 предпринимаем все возможное, чтобы переход был для Вас максимально комфортным!</w:t>
      </w:r>
    </w:p>
    <w:sectPr w:rsidR="008733BB" w:rsidRPr="0087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3"/>
    <w:rsid w:val="00043A5A"/>
    <w:rsid w:val="00047B67"/>
    <w:rsid w:val="00050EB8"/>
    <w:rsid w:val="0008190A"/>
    <w:rsid w:val="000C0445"/>
    <w:rsid w:val="0014105A"/>
    <w:rsid w:val="001A766D"/>
    <w:rsid w:val="001D0FFC"/>
    <w:rsid w:val="001D2556"/>
    <w:rsid w:val="001D7953"/>
    <w:rsid w:val="002038CB"/>
    <w:rsid w:val="0023476E"/>
    <w:rsid w:val="0025773A"/>
    <w:rsid w:val="00267382"/>
    <w:rsid w:val="002D2600"/>
    <w:rsid w:val="00327443"/>
    <w:rsid w:val="0035556A"/>
    <w:rsid w:val="00364FED"/>
    <w:rsid w:val="003C4D97"/>
    <w:rsid w:val="003E1F3C"/>
    <w:rsid w:val="00457370"/>
    <w:rsid w:val="004961A9"/>
    <w:rsid w:val="0053319B"/>
    <w:rsid w:val="005958B3"/>
    <w:rsid w:val="005D1516"/>
    <w:rsid w:val="005E22D0"/>
    <w:rsid w:val="00670314"/>
    <w:rsid w:val="007149FA"/>
    <w:rsid w:val="00721CEF"/>
    <w:rsid w:val="007350CF"/>
    <w:rsid w:val="007A18CD"/>
    <w:rsid w:val="007E2C06"/>
    <w:rsid w:val="007F034D"/>
    <w:rsid w:val="008032BA"/>
    <w:rsid w:val="00816224"/>
    <w:rsid w:val="00841DE9"/>
    <w:rsid w:val="008733BB"/>
    <w:rsid w:val="00916A8B"/>
    <w:rsid w:val="00932A3C"/>
    <w:rsid w:val="009A168D"/>
    <w:rsid w:val="009E7A78"/>
    <w:rsid w:val="009F2F0C"/>
    <w:rsid w:val="00A07D6D"/>
    <w:rsid w:val="00A262BE"/>
    <w:rsid w:val="00A60A1E"/>
    <w:rsid w:val="00AF6E41"/>
    <w:rsid w:val="00B43F0E"/>
    <w:rsid w:val="00B576FA"/>
    <w:rsid w:val="00B97D0B"/>
    <w:rsid w:val="00BD797E"/>
    <w:rsid w:val="00C30D5D"/>
    <w:rsid w:val="00C569D5"/>
    <w:rsid w:val="00D266A0"/>
    <w:rsid w:val="00DB4129"/>
    <w:rsid w:val="00DB4E70"/>
    <w:rsid w:val="00DC64CB"/>
    <w:rsid w:val="00E601FA"/>
    <w:rsid w:val="00E729F9"/>
    <w:rsid w:val="00E74649"/>
    <w:rsid w:val="00EE1474"/>
    <w:rsid w:val="00F07F94"/>
    <w:rsid w:val="00F81B04"/>
    <w:rsid w:val="00FD5E9C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22F5"/>
  <w15:chartTrackingRefBased/>
  <w15:docId w15:val="{8CEBC823-49EF-4D3C-899F-273EF0A8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7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F034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03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hyperlink" Target="https://www.sunsim.ru/pages/tariffs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hyperlink" Target="https://www.sunsim.ru/files/Lichnyj_kabinet_SanSim_gid_po_nastrojke.docx" TargetMode="External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s://www.sunsim.ru/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Левитский Юрий</dc:creator>
  <cp:keywords/>
  <dc:description/>
  <cp:lastModifiedBy>Сергеев Михаил</cp:lastModifiedBy>
  <cp:revision>13</cp:revision>
  <dcterms:created xsi:type="dcterms:W3CDTF">2024-02-21T16:13:00Z</dcterms:created>
  <dcterms:modified xsi:type="dcterms:W3CDTF">2024-04-27T17:07:00Z</dcterms:modified>
</cp:coreProperties>
</file>